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40"/>
        </w:rPr>
      </w:pPr>
      <w:r>
        <w:rPr>
          <w:rFonts w:hint="eastAsia" w:ascii="华文中宋" w:hAnsi="华文中宋" w:eastAsia="华文中宋"/>
          <w:b/>
          <w:sz w:val="36"/>
          <w:szCs w:val="40"/>
        </w:rPr>
        <w:t>统计与数学学院2023</w:t>
      </w:r>
      <w:r>
        <w:rPr>
          <w:rFonts w:hint="eastAsia" w:ascii="华文中宋" w:hAnsi="华文中宋" w:eastAsia="华文中宋"/>
          <w:b/>
          <w:sz w:val="36"/>
          <w:szCs w:val="40"/>
          <w:lang w:val="en-US" w:eastAsia="zh-CN"/>
        </w:rPr>
        <w:t>年</w:t>
      </w:r>
      <w:r>
        <w:rPr>
          <w:rFonts w:hint="eastAsia" w:ascii="华文中宋" w:hAnsi="华文中宋" w:eastAsia="华文中宋"/>
          <w:b/>
          <w:sz w:val="36"/>
          <w:szCs w:val="40"/>
        </w:rPr>
        <w:t>暑期社会实践结项评分细则</w:t>
      </w:r>
    </w:p>
    <w:p>
      <w:pPr>
        <w:spacing w:line="460" w:lineRule="exact"/>
        <w:ind w:firstLine="560" w:firstLineChars="200"/>
        <w:jc w:val="left"/>
        <w:rPr>
          <w:rFonts w:ascii="仿宋_GB2312" w:eastAsia="仿宋_GB2312" w:cs="Times New Roman"/>
          <w:sz w:val="28"/>
          <w:szCs w:val="28"/>
        </w:rPr>
      </w:pPr>
      <w:r>
        <w:rPr>
          <w:rFonts w:hint="eastAsia" w:ascii="仿宋_GB2312" w:eastAsia="仿宋_GB2312" w:cs="Times New Roman"/>
          <w:sz w:val="28"/>
          <w:szCs w:val="28"/>
        </w:rPr>
        <w:t>说明：此文件为统计与数学学院2023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年</w:t>
      </w:r>
      <w:r>
        <w:rPr>
          <w:rFonts w:hint="eastAsia" w:ascii="仿宋_GB2312" w:eastAsia="仿宋_GB2312" w:cs="Times New Roman"/>
          <w:sz w:val="28"/>
          <w:szCs w:val="28"/>
        </w:rPr>
        <w:t>暑期社会实践结项考核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标准</w:t>
      </w:r>
      <w:r>
        <w:rPr>
          <w:rFonts w:hint="eastAsia" w:ascii="仿宋_GB2312" w:eastAsia="仿宋_GB2312" w:cs="Times New Roman"/>
          <w:sz w:val="28"/>
          <w:szCs w:val="28"/>
        </w:rPr>
        <w:t>。考核内容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包括</w:t>
      </w:r>
      <w:r>
        <w:rPr>
          <w:rFonts w:hint="eastAsia" w:ascii="仿宋_GB2312" w:eastAsia="仿宋_GB2312" w:cs="Times New Roman"/>
          <w:sz w:val="28"/>
          <w:szCs w:val="28"/>
        </w:rPr>
        <w:t>实践项目内容、宣传影响效果及答辩现场展示三项。</w:t>
      </w:r>
      <w:r>
        <w:rPr>
          <w:rFonts w:hint="eastAsia" w:ascii="仿宋_GB2312" w:eastAsia="仿宋_GB2312" w:cs="Times New Roman"/>
          <w:sz w:val="28"/>
          <w:szCs w:val="28"/>
          <w:lang w:eastAsia="zh-Hans"/>
        </w:rPr>
        <w:t>考核内容</w:t>
      </w:r>
      <w:r>
        <w:rPr>
          <w:rFonts w:hint="eastAsia" w:ascii="仿宋_GB2312" w:eastAsia="仿宋_GB2312" w:cs="Times New Roman"/>
          <w:sz w:val="28"/>
          <w:szCs w:val="28"/>
        </w:rPr>
        <w:t>满分为1</w:t>
      </w:r>
      <w:r>
        <w:rPr>
          <w:rFonts w:ascii="仿宋_GB2312" w:eastAsia="仿宋_GB2312" w:cs="Times New Roman"/>
          <w:sz w:val="28"/>
          <w:szCs w:val="28"/>
        </w:rPr>
        <w:t>00</w:t>
      </w:r>
      <w:r>
        <w:rPr>
          <w:rFonts w:hint="eastAsia" w:ascii="仿宋_GB2312" w:eastAsia="仿宋_GB2312" w:cs="Times New Roman"/>
          <w:sz w:val="28"/>
          <w:szCs w:val="28"/>
        </w:rPr>
        <w:t>分。以下是具体评分细则。</w:t>
      </w:r>
    </w:p>
    <w:p>
      <w:pPr>
        <w:spacing w:line="460" w:lineRule="exact"/>
        <w:ind w:firstLine="560" w:firstLineChars="200"/>
        <w:jc w:val="left"/>
        <w:rPr>
          <w:rFonts w:hint="eastAsia" w:ascii="仿宋_GB2312" w:eastAsia="仿宋_GB2312" w:cs="Times New Roman"/>
          <w:sz w:val="28"/>
          <w:szCs w:val="28"/>
        </w:rPr>
      </w:pPr>
    </w:p>
    <w:tbl>
      <w:tblPr>
        <w:tblStyle w:val="3"/>
        <w:tblW w:w="1006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524"/>
        <w:gridCol w:w="5139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考核内容</w:t>
            </w:r>
          </w:p>
        </w:tc>
        <w:tc>
          <w:tcPr>
            <w:tcW w:w="6663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评审指标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一、实践项目内容</w:t>
            </w:r>
          </w:p>
          <w:p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b/>
                <w:color w:val="FF0000"/>
                <w:sz w:val="28"/>
                <w:szCs w:val="28"/>
                <w:lang w:val="en-US" w:eastAsia="zh-CN"/>
              </w:rPr>
              <w:t>25%）</w:t>
            </w:r>
          </w:p>
        </w:tc>
        <w:tc>
          <w:tcPr>
            <w:tcW w:w="1524" w:type="dxa"/>
            <w:vMerge w:val="restart"/>
            <w:tcBorders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实践</w:t>
            </w:r>
            <w:bookmarkStart w:id="0" w:name="_GoBack"/>
            <w:bookmarkEnd w:id="0"/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材料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选题新颖，具有一定的实践价值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文本材料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逻辑合理、语言通顺、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内容全面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真实准确，无抄袭现象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实践成果有亮点，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内容分析具有专业性、真实性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二、宣传影响效果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tcBorders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推文宣传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提交队伍推文，文题相符、排版清晰，</w:t>
            </w:r>
          </w:p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封面具有观赏性，有一定的宣传效果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  <w:lang w:val="en-US" w:eastAsia="zh-CN"/>
              </w:rPr>
              <w:t>平台投稿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积极进行“三下乡”投稿，有截图以证明，包括实践视频、新闻稿、组图等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多渠道投稿，宣传范围广、影响大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  <w:t>三、答辩现场展示</w:t>
            </w:r>
          </w:p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b/>
                <w:bCs/>
                <w:color w:val="FF0000"/>
                <w:sz w:val="28"/>
                <w:szCs w:val="28"/>
                <w:lang w:eastAsia="zh-Hans"/>
              </w:rPr>
              <w:t>%）</w:t>
            </w:r>
          </w:p>
        </w:tc>
        <w:tc>
          <w:tcPr>
            <w:tcW w:w="152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答辩材料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答辩P</w:t>
            </w:r>
            <w:r>
              <w:rPr>
                <w:rFonts w:ascii="仿宋_GB2312" w:eastAsia="仿宋_GB2312" w:cs="Times New Roman"/>
                <w:sz w:val="28"/>
                <w:szCs w:val="28"/>
              </w:rPr>
              <w:t>PT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色彩协调、内容全面、详略得当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Hans"/>
              </w:rPr>
            </w:pPr>
          </w:p>
        </w:tc>
        <w:tc>
          <w:tcPr>
            <w:tcW w:w="1524" w:type="dxa"/>
            <w:vMerge w:val="restart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现场展示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条理清晰、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有理有据，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准确陈述实践项目内容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时间控制合理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答辩人</w:t>
            </w:r>
            <w:r>
              <w:rPr>
                <w:rFonts w:hint="eastAsia" w:ascii="仿宋_GB2312" w:eastAsia="仿宋_GB2312" w:cs="Times New Roman"/>
                <w:sz w:val="28"/>
                <w:szCs w:val="28"/>
              </w:rPr>
              <w:t>仪表整洁大方，</w:t>
            </w: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精神饱满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restart"/>
            <w:tcBorders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  <w:t>综合印象</w:t>
            </w: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答辩逻辑严密，能够结合实践情况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准确回答评委提问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24" w:type="dxa"/>
            <w:vMerge w:val="continue"/>
            <w:tcBorders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答辩过程表现力强、有感染力，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现场反应效果好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</w:tr>
    </w:tbl>
    <w:p>
      <w:pPr>
        <w:spacing w:line="460" w:lineRule="exact"/>
        <w:jc w:val="left"/>
        <w:rPr>
          <w:rFonts w:hint="eastAsia" w:ascii="仿宋_GB2312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YzMxYTc3NzBjNjlmNmIxZjQ1MzI5NmU5ZWIxMDEifQ=="/>
  </w:docVars>
  <w:rsids>
    <w:rsidRoot w:val="0007739E"/>
    <w:rsid w:val="0007739E"/>
    <w:rsid w:val="000E3313"/>
    <w:rsid w:val="00464B7C"/>
    <w:rsid w:val="006C789A"/>
    <w:rsid w:val="00BA07C9"/>
    <w:rsid w:val="00D763AE"/>
    <w:rsid w:val="00E55D1F"/>
    <w:rsid w:val="00FD6233"/>
    <w:rsid w:val="27C53057"/>
    <w:rsid w:val="2ACE3D23"/>
    <w:rsid w:val="32F46F79"/>
    <w:rsid w:val="66275A3E"/>
    <w:rsid w:val="724834E8"/>
    <w:rsid w:val="77E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454</Characters>
  <Lines>3</Lines>
  <Paragraphs>1</Paragraphs>
  <TotalTime>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2023-09-06T10:10:00Z</dcterms:created>
  <dc:creator>美洁 杜</dc:creator>
  <cp:lastModifiedBy>留白</cp:lastModifiedBy>
  <dcterms:modified xsi:type="dcterms:W3CDTF">2023-09-07T10:44:46Z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0710FE350A4D4837AF9E38324C0B255F_13</vt:lpwstr>
  </property>
</Properties>
</file>